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6E250" w14:textId="77777777" w:rsidR="00FE15B8" w:rsidRDefault="00FE15B8" w:rsidP="00FE15B8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53EBE0" wp14:editId="699E74A2">
            <wp:extent cx="1382400" cy="103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noProof/>
          <w:color w:val="404040"/>
          <w:sz w:val="24"/>
          <w:szCs w:val="24"/>
        </w:rPr>
        <w:drawing>
          <wp:inline distT="0" distB="0" distL="0" distR="0" wp14:anchorId="7D60868A" wp14:editId="7EED6030">
            <wp:extent cx="1947600" cy="882000"/>
            <wp:effectExtent l="0" t="0" r="0" b="0"/>
            <wp:docPr id="3" name="Picture 3" descr="cid:image001.jpg@01D955C6.5798D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55C6.5798D6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p w14:paraId="6D20FFC1" w14:textId="3E807049" w:rsidR="00BD2795" w:rsidRDefault="0060609D" w:rsidP="00003C9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4053" w14:paraId="43BCDC41" w14:textId="77777777" w:rsidTr="00627340">
        <w:trPr>
          <w:trHeight w:val="417"/>
        </w:trPr>
        <w:tc>
          <w:tcPr>
            <w:tcW w:w="10762" w:type="dxa"/>
            <w:shd w:val="clear" w:color="auto" w:fill="BFBFBF" w:themeFill="background1" w:themeFillShade="BF"/>
          </w:tcPr>
          <w:p w14:paraId="36BE75E0" w14:textId="46E8E877" w:rsidR="00F14053" w:rsidRPr="00B83D2F" w:rsidRDefault="00F14053" w:rsidP="00F14053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>Our Vision:</w:t>
            </w:r>
          </w:p>
        </w:tc>
      </w:tr>
    </w:tbl>
    <w:p w14:paraId="270119E8" w14:textId="190634AF" w:rsidR="005F4D73" w:rsidRDefault="00F14053">
      <w:pPr>
        <w:rPr>
          <w:rFonts w:cstheme="minorHAnsi"/>
          <w:sz w:val="24"/>
          <w:szCs w:val="24"/>
        </w:rPr>
      </w:pPr>
      <w:bookmarkStart w:id="1" w:name="_Hlk159321123"/>
      <w:r>
        <w:rPr>
          <w:rFonts w:cstheme="minorHAnsi"/>
          <w:sz w:val="24"/>
          <w:szCs w:val="24"/>
        </w:rPr>
        <w:t xml:space="preserve">Unique Ways vision is for Calderdale to be a place where families with disabled children or any form of </w:t>
      </w:r>
      <w:r w:rsidR="00653AED">
        <w:rPr>
          <w:rFonts w:cstheme="minorHAnsi"/>
          <w:sz w:val="24"/>
          <w:szCs w:val="24"/>
        </w:rPr>
        <w:t>additional</w:t>
      </w:r>
      <w:r>
        <w:rPr>
          <w:rFonts w:cstheme="minorHAnsi"/>
          <w:sz w:val="24"/>
          <w:szCs w:val="24"/>
        </w:rPr>
        <w:t xml:space="preserve"> need feel valued and included, a place where their voices will be heard and a community</w:t>
      </w:r>
      <w:r w:rsidR="009D11B6">
        <w:rPr>
          <w:rFonts w:cstheme="minorHAnsi"/>
          <w:sz w:val="24"/>
          <w:szCs w:val="24"/>
        </w:rPr>
        <w:t xml:space="preserve"> to support them in helping their</w:t>
      </w:r>
      <w:r>
        <w:rPr>
          <w:rFonts w:cstheme="minorHAnsi"/>
          <w:sz w:val="24"/>
          <w:szCs w:val="24"/>
        </w:rPr>
        <w:t xml:space="preserve"> children to thrive</w:t>
      </w:r>
      <w:r w:rsidR="005F4D73">
        <w:rPr>
          <w:rFonts w:cstheme="minorHAnsi"/>
          <w:sz w:val="24"/>
          <w:szCs w:val="24"/>
        </w:rPr>
        <w:t>.  A place to live a larger life.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14396A" w14:paraId="2946F735" w14:textId="77777777" w:rsidTr="00627340">
        <w:trPr>
          <w:trHeight w:val="101"/>
        </w:trPr>
        <w:tc>
          <w:tcPr>
            <w:tcW w:w="10768" w:type="dxa"/>
            <w:shd w:val="clear" w:color="auto" w:fill="BFBFBF" w:themeFill="background1" w:themeFillShade="BF"/>
          </w:tcPr>
          <w:p w14:paraId="5777C82B" w14:textId="01CAB1A9" w:rsidR="0014396A" w:rsidRPr="00B83D2F" w:rsidRDefault="00D51D83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>Role overview and purpose:</w:t>
            </w:r>
          </w:p>
        </w:tc>
      </w:tr>
    </w:tbl>
    <w:p w14:paraId="35A353CB" w14:textId="2118943D" w:rsidR="0014396A" w:rsidRDefault="0014396A" w:rsidP="00AF0DD3">
      <w:pPr>
        <w:spacing w:before="120" w:after="165" w:line="240" w:lineRule="auto"/>
        <w:rPr>
          <w:rFonts w:cstheme="minorHAnsi"/>
          <w:sz w:val="24"/>
          <w:szCs w:val="24"/>
        </w:rPr>
      </w:pPr>
      <w:r w:rsidRPr="00AF0D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 this role, </w:t>
      </w:r>
      <w:r w:rsidR="00B83D2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SEND </w:t>
      </w:r>
      <w:r w:rsidRPr="00AF0D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Navigator </w:t>
      </w:r>
      <w:r w:rsidR="00B83D2F">
        <w:rPr>
          <w:rFonts w:eastAsia="Times New Roman" w:cstheme="minorHAnsi"/>
          <w:color w:val="000000"/>
          <w:sz w:val="24"/>
          <w:szCs w:val="24"/>
          <w:lang w:eastAsia="en-GB"/>
        </w:rPr>
        <w:t>will support</w:t>
      </w:r>
      <w:r w:rsidRPr="00AF0D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families in Calderdale experiencing difficulty in navigating the SEN landscape</w:t>
      </w:r>
      <w:r w:rsidR="00CF1BE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The postholder </w:t>
      </w:r>
      <w:r w:rsidRPr="00AF0DD3">
        <w:rPr>
          <w:rFonts w:eastAsia="Times New Roman" w:cstheme="minorHAnsi"/>
          <w:color w:val="000000"/>
          <w:sz w:val="24"/>
          <w:szCs w:val="24"/>
          <w:lang w:eastAsia="en-GB"/>
        </w:rPr>
        <w:t>will be responsible for managing referrals, connecting  with families to help them navigate school enrolment and special</w:t>
      </w:r>
      <w:r w:rsidR="00B83D2F">
        <w:rPr>
          <w:rFonts w:eastAsia="Times New Roman" w:cstheme="minorHAnsi"/>
          <w:color w:val="000000"/>
          <w:sz w:val="24"/>
          <w:szCs w:val="24"/>
          <w:lang w:eastAsia="en-GB"/>
        </w:rPr>
        <w:t>ist</w:t>
      </w:r>
      <w:r w:rsidRPr="00AF0D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education systems, and ensuring their questions or issues are resolved in a timely manner. This position requires a high degree of self-motivation, creativity, persistence, and communication skill, in addition to a passion for </w:t>
      </w:r>
      <w:r w:rsidR="00B83D2F">
        <w:rPr>
          <w:rFonts w:eastAsia="Times New Roman" w:cstheme="minorHAnsi"/>
          <w:color w:val="000000"/>
          <w:sz w:val="24"/>
          <w:szCs w:val="24"/>
          <w:lang w:eastAsia="en-GB"/>
        </w:rPr>
        <w:t>helping Calderdale families achieve the best possible educational outcomes for their children/young people.</w:t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151"/>
        <w:gridCol w:w="3969"/>
      </w:tblGrid>
      <w:tr w:rsidR="00416C85" w:rsidRPr="00530150" w14:paraId="77320288" w14:textId="77777777" w:rsidTr="00DC6DB2">
        <w:tc>
          <w:tcPr>
            <w:tcW w:w="1696" w:type="dxa"/>
            <w:shd w:val="clear" w:color="auto" w:fill="FF6600"/>
          </w:tcPr>
          <w:p w14:paraId="26007278" w14:textId="23031178" w:rsidR="00BD2795" w:rsidRPr="00003C9A" w:rsidRDefault="00BD2795">
            <w:pPr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557487D0" w14:textId="77777777" w:rsidR="005F4D73" w:rsidRPr="00003C9A" w:rsidRDefault="006840F5">
            <w:pPr>
              <w:rPr>
                <w:rFonts w:cstheme="minorHAnsi"/>
                <w:b/>
                <w:bCs/>
              </w:rPr>
            </w:pPr>
            <w:r w:rsidRPr="00003C9A">
              <w:rPr>
                <w:rFonts w:cstheme="minorHAnsi"/>
                <w:b/>
                <w:bCs/>
              </w:rPr>
              <w:t>Specialist Delivery Pr</w:t>
            </w:r>
            <w:r w:rsidR="005F4D73" w:rsidRPr="00003C9A">
              <w:rPr>
                <w:rFonts w:cstheme="minorHAnsi"/>
                <w:b/>
                <w:bCs/>
              </w:rPr>
              <w:t xml:space="preserve">actitioner – </w:t>
            </w:r>
          </w:p>
          <w:p w14:paraId="40A3604F" w14:textId="4CC8FBE6" w:rsidR="00BF054C" w:rsidRPr="00003C9A" w:rsidRDefault="005F4D73">
            <w:pPr>
              <w:rPr>
                <w:rFonts w:cstheme="minorHAnsi"/>
                <w:b/>
                <w:bCs/>
              </w:rPr>
            </w:pPr>
            <w:r w:rsidRPr="00003C9A">
              <w:rPr>
                <w:rFonts w:cstheme="minorHAnsi"/>
                <w:b/>
                <w:bCs/>
              </w:rPr>
              <w:t>SEND Navigator</w:t>
            </w:r>
          </w:p>
        </w:tc>
        <w:tc>
          <w:tcPr>
            <w:tcW w:w="1151" w:type="dxa"/>
            <w:shd w:val="clear" w:color="auto" w:fill="FF6600"/>
          </w:tcPr>
          <w:p w14:paraId="56B2860C" w14:textId="77777777" w:rsidR="00BD2795" w:rsidRPr="00003C9A" w:rsidRDefault="00BD2795">
            <w:pPr>
              <w:rPr>
                <w:rFonts w:cstheme="minorHAnsi"/>
                <w:b/>
              </w:rPr>
            </w:pPr>
            <w:r w:rsidRPr="00003C9A">
              <w:rPr>
                <w:rFonts w:cstheme="minorHAnsi"/>
                <w:b/>
              </w:rPr>
              <w:t>Function:</w:t>
            </w:r>
          </w:p>
        </w:tc>
        <w:tc>
          <w:tcPr>
            <w:tcW w:w="3969" w:type="dxa"/>
          </w:tcPr>
          <w:p w14:paraId="19CD61EA" w14:textId="70D30975" w:rsidR="00BD2795" w:rsidRPr="00003C9A" w:rsidRDefault="00416C85" w:rsidP="00416C85">
            <w:pPr>
              <w:rPr>
                <w:rFonts w:cstheme="minorHAnsi"/>
              </w:rPr>
            </w:pPr>
            <w:r w:rsidRPr="00003C9A">
              <w:rPr>
                <w:rFonts w:cstheme="minorHAnsi"/>
              </w:rPr>
              <w:t>S</w:t>
            </w:r>
            <w:r w:rsidR="006840F5" w:rsidRPr="00003C9A">
              <w:rPr>
                <w:rFonts w:cstheme="minorHAnsi"/>
              </w:rPr>
              <w:t>ervice Delivery</w:t>
            </w:r>
          </w:p>
        </w:tc>
      </w:tr>
      <w:tr w:rsidR="00416C85" w:rsidRPr="00530150" w14:paraId="417B4F77" w14:textId="77777777" w:rsidTr="00DC6DB2">
        <w:tc>
          <w:tcPr>
            <w:tcW w:w="1696" w:type="dxa"/>
            <w:shd w:val="clear" w:color="auto" w:fill="FF6600"/>
          </w:tcPr>
          <w:p w14:paraId="549801E8" w14:textId="77777777" w:rsidR="00BD2795" w:rsidRPr="00003C9A" w:rsidRDefault="00BD2795">
            <w:pPr>
              <w:rPr>
                <w:rFonts w:cstheme="minorHAnsi"/>
                <w:b/>
              </w:rPr>
            </w:pPr>
            <w:r w:rsidRPr="00003C9A">
              <w:rPr>
                <w:rFonts w:cstheme="minorHAnsi"/>
                <w:b/>
              </w:rPr>
              <w:t>Salary:</w:t>
            </w:r>
          </w:p>
        </w:tc>
        <w:tc>
          <w:tcPr>
            <w:tcW w:w="3828" w:type="dxa"/>
          </w:tcPr>
          <w:p w14:paraId="668E0DB3" w14:textId="550702D4" w:rsidR="00BD2795" w:rsidRPr="00003C9A" w:rsidRDefault="00533892" w:rsidP="00FC0F6D">
            <w:pPr>
              <w:rPr>
                <w:rFonts w:cstheme="minorHAnsi"/>
              </w:rPr>
            </w:pPr>
            <w:r>
              <w:rPr>
                <w:rFonts w:cstheme="minorHAnsi"/>
              </w:rPr>
              <w:t>£14,834.00 per annum</w:t>
            </w:r>
          </w:p>
        </w:tc>
        <w:tc>
          <w:tcPr>
            <w:tcW w:w="1151" w:type="dxa"/>
            <w:shd w:val="clear" w:color="auto" w:fill="FF6600"/>
          </w:tcPr>
          <w:p w14:paraId="72B085DC" w14:textId="77777777" w:rsidR="00BD2795" w:rsidRPr="00003C9A" w:rsidRDefault="00BD2795">
            <w:pPr>
              <w:rPr>
                <w:rFonts w:cstheme="minorHAnsi"/>
                <w:b/>
              </w:rPr>
            </w:pPr>
            <w:r w:rsidRPr="00003C9A">
              <w:rPr>
                <w:rFonts w:cstheme="minorHAnsi"/>
                <w:b/>
              </w:rPr>
              <w:t>Hours:</w:t>
            </w:r>
          </w:p>
        </w:tc>
        <w:tc>
          <w:tcPr>
            <w:tcW w:w="3969" w:type="dxa"/>
          </w:tcPr>
          <w:p w14:paraId="09577BC1" w14:textId="0877FD25" w:rsidR="00BD2795" w:rsidRPr="00003C9A" w:rsidRDefault="00003C9A" w:rsidP="00DC6DB2">
            <w:pPr>
              <w:rPr>
                <w:rFonts w:cstheme="minorHAnsi"/>
              </w:rPr>
            </w:pPr>
            <w:r w:rsidRPr="00003C9A">
              <w:rPr>
                <w:rFonts w:cstheme="minorHAnsi"/>
              </w:rPr>
              <w:t>20</w:t>
            </w:r>
            <w:r w:rsidR="00162F79">
              <w:rPr>
                <w:rFonts w:cstheme="minorHAnsi"/>
              </w:rPr>
              <w:t xml:space="preserve"> hours </w:t>
            </w:r>
            <w:r w:rsidRPr="00003C9A">
              <w:rPr>
                <w:rFonts w:cstheme="minorHAnsi"/>
              </w:rPr>
              <w:t xml:space="preserve"> per week</w:t>
            </w:r>
          </w:p>
          <w:p w14:paraId="639E0D91" w14:textId="28E14577" w:rsidR="006E6914" w:rsidRPr="00003C9A" w:rsidRDefault="006E6914" w:rsidP="00DC6DB2">
            <w:pPr>
              <w:rPr>
                <w:rFonts w:cstheme="minorHAnsi"/>
              </w:rPr>
            </w:pPr>
            <w:r w:rsidRPr="00003C9A">
              <w:rPr>
                <w:rFonts w:cstheme="minorHAnsi"/>
              </w:rPr>
              <w:t xml:space="preserve">Term Time </w:t>
            </w:r>
            <w:r w:rsidR="00003C9A" w:rsidRPr="00003C9A">
              <w:rPr>
                <w:rFonts w:cstheme="minorHAnsi"/>
              </w:rPr>
              <w:t>O</w:t>
            </w:r>
            <w:r w:rsidRPr="00003C9A">
              <w:rPr>
                <w:rFonts w:cstheme="minorHAnsi"/>
              </w:rPr>
              <w:t>nly</w:t>
            </w:r>
            <w:r w:rsidR="00003C9A" w:rsidRPr="00003C9A">
              <w:rPr>
                <w:rFonts w:cstheme="minorHAnsi"/>
              </w:rPr>
              <w:t xml:space="preserve"> </w:t>
            </w:r>
            <w:r w:rsidR="00533892">
              <w:rPr>
                <w:rFonts w:cstheme="minorHAnsi"/>
              </w:rPr>
              <w:t>(TTO)</w:t>
            </w:r>
          </w:p>
        </w:tc>
      </w:tr>
      <w:tr w:rsidR="00416C85" w:rsidRPr="00530150" w14:paraId="178A73C7" w14:textId="77777777" w:rsidTr="00DC6DB2">
        <w:tc>
          <w:tcPr>
            <w:tcW w:w="1696" w:type="dxa"/>
            <w:shd w:val="clear" w:color="auto" w:fill="FF6600"/>
          </w:tcPr>
          <w:p w14:paraId="32A44F43" w14:textId="77777777" w:rsidR="00BD2795" w:rsidRPr="00003C9A" w:rsidRDefault="00BD2795">
            <w:pPr>
              <w:rPr>
                <w:rFonts w:cstheme="minorHAnsi"/>
                <w:b/>
              </w:rPr>
            </w:pPr>
            <w:r w:rsidRPr="00003C9A">
              <w:rPr>
                <w:rFonts w:cstheme="minorHAnsi"/>
                <w:b/>
              </w:rPr>
              <w:t>Reporting To:</w:t>
            </w:r>
          </w:p>
        </w:tc>
        <w:tc>
          <w:tcPr>
            <w:tcW w:w="3828" w:type="dxa"/>
          </w:tcPr>
          <w:p w14:paraId="64819EAB" w14:textId="1114BB12" w:rsidR="00BD2795" w:rsidRPr="00003C9A" w:rsidRDefault="00DC0622" w:rsidP="00416C85">
            <w:pPr>
              <w:rPr>
                <w:rFonts w:cstheme="minorHAnsi"/>
              </w:rPr>
            </w:pPr>
            <w:r w:rsidRPr="00003C9A">
              <w:rPr>
                <w:rFonts w:cstheme="minorHAnsi"/>
              </w:rPr>
              <w:t>Chief Executive Officer</w:t>
            </w:r>
          </w:p>
        </w:tc>
        <w:tc>
          <w:tcPr>
            <w:tcW w:w="1151" w:type="dxa"/>
            <w:shd w:val="clear" w:color="auto" w:fill="FF6600"/>
          </w:tcPr>
          <w:p w14:paraId="5BB10473" w14:textId="77777777" w:rsidR="00BD2795" w:rsidRPr="00003C9A" w:rsidRDefault="00BD2795">
            <w:pPr>
              <w:rPr>
                <w:rFonts w:cstheme="minorHAnsi"/>
                <w:b/>
              </w:rPr>
            </w:pPr>
            <w:r w:rsidRPr="00003C9A">
              <w:rPr>
                <w:rFonts w:cstheme="minorHAnsi"/>
                <w:b/>
              </w:rPr>
              <w:t>Reports:</w:t>
            </w:r>
          </w:p>
        </w:tc>
        <w:tc>
          <w:tcPr>
            <w:tcW w:w="3969" w:type="dxa"/>
          </w:tcPr>
          <w:p w14:paraId="3104930F" w14:textId="77777777" w:rsidR="00BD2795" w:rsidRPr="00003C9A" w:rsidRDefault="00FC0F6D" w:rsidP="00416C85">
            <w:pPr>
              <w:rPr>
                <w:rFonts w:cstheme="minorHAnsi"/>
              </w:rPr>
            </w:pPr>
            <w:r w:rsidRPr="00003C9A">
              <w:rPr>
                <w:rFonts w:cstheme="minorHAnsi"/>
              </w:rPr>
              <w:t>none</w:t>
            </w:r>
          </w:p>
        </w:tc>
      </w:tr>
    </w:tbl>
    <w:p w14:paraId="20616C24" w14:textId="24103CEC" w:rsidR="00BD2795" w:rsidRDefault="00BD2795" w:rsidP="00BD279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F4D73" w14:paraId="1ADD0E81" w14:textId="77777777" w:rsidTr="00627340">
        <w:tc>
          <w:tcPr>
            <w:tcW w:w="10627" w:type="dxa"/>
            <w:shd w:val="clear" w:color="auto" w:fill="BFBFBF" w:themeFill="background1" w:themeFillShade="BF"/>
          </w:tcPr>
          <w:p w14:paraId="3681566B" w14:textId="0E596F81" w:rsidR="005F4D73" w:rsidRPr="00B83D2F" w:rsidRDefault="00D51D83" w:rsidP="00BD2795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>Responsibilities and accountabilities</w:t>
            </w:r>
          </w:p>
        </w:tc>
      </w:tr>
      <w:tr w:rsidR="002025DC" w:rsidRPr="00F14053" w14:paraId="782CDEF9" w14:textId="77777777" w:rsidTr="00AF0DD3">
        <w:trPr>
          <w:trHeight w:val="6853"/>
        </w:trPr>
        <w:tc>
          <w:tcPr>
            <w:tcW w:w="10627" w:type="dxa"/>
          </w:tcPr>
          <w:p w14:paraId="67FAAFB2" w14:textId="3453D0F9" w:rsidR="005F4D73" w:rsidRDefault="005F4D73" w:rsidP="006840F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purpose of the </w:t>
            </w:r>
            <w:r w:rsidR="007E176A">
              <w:rPr>
                <w:rFonts w:cstheme="minorHAnsi"/>
                <w:bCs/>
                <w:sz w:val="24"/>
                <w:szCs w:val="24"/>
              </w:rPr>
              <w:t xml:space="preserve">Specialist </w:t>
            </w:r>
            <w:r>
              <w:rPr>
                <w:rFonts w:cstheme="minorHAnsi"/>
                <w:bCs/>
                <w:sz w:val="24"/>
                <w:szCs w:val="24"/>
              </w:rPr>
              <w:t xml:space="preserve">Educational Needs and Disabilities </w:t>
            </w:r>
            <w:r w:rsidR="009B716F">
              <w:rPr>
                <w:rFonts w:cstheme="minorHAnsi"/>
                <w:bCs/>
                <w:sz w:val="24"/>
                <w:szCs w:val="24"/>
              </w:rPr>
              <w:t>(SEND) Navigator role is to</w:t>
            </w:r>
            <w:r w:rsidR="00373FC0">
              <w:rPr>
                <w:rFonts w:cstheme="minorHAnsi"/>
                <w:bCs/>
                <w:sz w:val="24"/>
                <w:szCs w:val="24"/>
              </w:rPr>
              <w:t>:-</w:t>
            </w:r>
          </w:p>
          <w:p w14:paraId="1EE26945" w14:textId="6EED438C" w:rsidR="009B716F" w:rsidRDefault="009B716F" w:rsidP="006840F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F4536A4" w14:textId="4E8652EC" w:rsidR="009B716F" w:rsidRDefault="009B716F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Support Parent Carers in Calderdale by helping them navigate the SEN landscape and pathways in Calderdale.</w:t>
            </w:r>
          </w:p>
          <w:p w14:paraId="12280360" w14:textId="09BC7EFD" w:rsidR="009B716F" w:rsidRDefault="009B716F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Support and implement aspects o</w:t>
            </w:r>
            <w:r w:rsidR="00373FC0">
              <w:rPr>
                <w:rFonts w:cstheme="minorHAnsi"/>
                <w:bCs/>
                <w:sz w:val="24"/>
                <w:szCs w:val="24"/>
              </w:rPr>
              <w:t xml:space="preserve">f the </w:t>
            </w:r>
            <w:r>
              <w:rPr>
                <w:rFonts w:cstheme="minorHAnsi"/>
                <w:bCs/>
                <w:sz w:val="24"/>
                <w:szCs w:val="24"/>
              </w:rPr>
              <w:t>SEND Change Programme in Calderdale (The SEND Change Programme is a national programme to test some of the change</w:t>
            </w:r>
            <w:r w:rsidR="00373FC0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 the Government wants to make to the system for supporting chi</w:t>
            </w:r>
            <w:r w:rsidR="00DC6DB2">
              <w:rPr>
                <w:rFonts w:cstheme="minorHAnsi"/>
                <w:bCs/>
                <w:sz w:val="24"/>
                <w:szCs w:val="24"/>
              </w:rPr>
              <w:t>ldren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and young people with SEND</w:t>
            </w:r>
            <w:r w:rsidR="00373FC0">
              <w:rPr>
                <w:rFonts w:cstheme="minorHAnsi"/>
                <w:bCs/>
                <w:sz w:val="24"/>
                <w:szCs w:val="24"/>
              </w:rPr>
              <w:t>).</w:t>
            </w:r>
          </w:p>
          <w:p w14:paraId="4F584F63" w14:textId="5B4FF960" w:rsidR="00373FC0" w:rsidRDefault="00373FC0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To contribute to the development of  the </w:t>
            </w:r>
            <w:r w:rsidR="00D1111A">
              <w:rPr>
                <w:rFonts w:cstheme="minorHAnsi"/>
                <w:bCs/>
                <w:sz w:val="24"/>
                <w:szCs w:val="24"/>
              </w:rPr>
              <w:t>‘</w:t>
            </w:r>
            <w:r>
              <w:rPr>
                <w:rFonts w:cstheme="minorHAnsi"/>
                <w:bCs/>
                <w:sz w:val="24"/>
                <w:szCs w:val="24"/>
              </w:rPr>
              <w:t xml:space="preserve">Local </w:t>
            </w:r>
            <w:r w:rsidR="00191F0E">
              <w:rPr>
                <w:rFonts w:cstheme="minorHAnsi"/>
                <w:bCs/>
                <w:sz w:val="24"/>
                <w:szCs w:val="24"/>
              </w:rPr>
              <w:t xml:space="preserve">Area </w:t>
            </w:r>
            <w:r>
              <w:rPr>
                <w:rFonts w:cstheme="minorHAnsi"/>
                <w:bCs/>
                <w:sz w:val="24"/>
                <w:szCs w:val="24"/>
              </w:rPr>
              <w:t>Inclusion Plan</w:t>
            </w:r>
            <w:r w:rsidR="00D1111A">
              <w:rPr>
                <w:rFonts w:cstheme="minorHAnsi"/>
                <w:bCs/>
                <w:sz w:val="24"/>
                <w:szCs w:val="24"/>
              </w:rPr>
              <w:t>’</w:t>
            </w:r>
            <w:r>
              <w:rPr>
                <w:rFonts w:cstheme="minorHAnsi"/>
                <w:bCs/>
                <w:sz w:val="24"/>
                <w:szCs w:val="24"/>
              </w:rPr>
              <w:t xml:space="preserve"> to plan provision and support that should be available in each area.</w:t>
            </w:r>
          </w:p>
          <w:p w14:paraId="00BFD8B0" w14:textId="1B03C35E" w:rsidR="00373FC0" w:rsidRDefault="00373FC0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To directly support Parent Carers with Section A of the EHC </w:t>
            </w:r>
            <w:r w:rsidR="00CF1BEA">
              <w:rPr>
                <w:rFonts w:cstheme="minorHAnsi"/>
                <w:bCs/>
                <w:sz w:val="24"/>
                <w:szCs w:val="24"/>
              </w:rPr>
              <w:t>Assessment.</w:t>
            </w:r>
          </w:p>
          <w:p w14:paraId="20BDB1AD" w14:textId="6116CCF9" w:rsidR="00373FC0" w:rsidRDefault="00373FC0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 advise and support Parent Carers with Individualised Education Programmes (IEP’s).</w:t>
            </w:r>
          </w:p>
          <w:p w14:paraId="7DF9D108" w14:textId="7A6AB96C" w:rsidR="00373FC0" w:rsidRDefault="00373FC0" w:rsidP="009B716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 be the first point of contact for SEND related enquires to Unique Ways.</w:t>
            </w:r>
          </w:p>
          <w:p w14:paraId="52584D42" w14:textId="5AA71229" w:rsidR="006840F5" w:rsidRDefault="00D1111A" w:rsidP="006840F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D1111A">
              <w:rPr>
                <w:rFonts w:cstheme="minorHAnsi"/>
                <w:bCs/>
                <w:sz w:val="24"/>
                <w:szCs w:val="24"/>
              </w:rPr>
              <w:t>To deliver this service to P</w:t>
            </w:r>
            <w:r w:rsidR="006840F5" w:rsidRPr="00D1111A">
              <w:rPr>
                <w:rFonts w:cstheme="minorHAnsi"/>
                <w:sz w:val="24"/>
                <w:szCs w:val="24"/>
              </w:rPr>
              <w:t xml:space="preserve">arent </w:t>
            </w:r>
            <w:r w:rsidRPr="00D1111A">
              <w:rPr>
                <w:rFonts w:cstheme="minorHAnsi"/>
                <w:sz w:val="24"/>
                <w:szCs w:val="24"/>
              </w:rPr>
              <w:t>C</w:t>
            </w:r>
            <w:r w:rsidR="006840F5" w:rsidRPr="00D1111A">
              <w:rPr>
                <w:rFonts w:cstheme="minorHAnsi"/>
                <w:sz w:val="24"/>
                <w:szCs w:val="24"/>
              </w:rPr>
              <w:t>arers throughout Calderdale through face to face meetings, surgeries, information sessions, workshops and by email/telephone.</w:t>
            </w:r>
          </w:p>
          <w:p w14:paraId="640BC484" w14:textId="5A936541" w:rsidR="002025DC" w:rsidRDefault="00D1111A" w:rsidP="00D1111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Promote and signpost to as appropriate, the wider </w:t>
            </w:r>
            <w:r w:rsidR="00282C9D" w:rsidRPr="00F14053">
              <w:rPr>
                <w:rFonts w:cstheme="minorHAnsi"/>
                <w:sz w:val="24"/>
                <w:szCs w:val="24"/>
              </w:rPr>
              <w:t>Unique Ways offer, including the support of  colleagues through their specialisms.</w:t>
            </w:r>
          </w:p>
          <w:p w14:paraId="46B3C5A2" w14:textId="70AA90CA" w:rsidR="00D1111A" w:rsidRDefault="00D1111A" w:rsidP="00D1111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Promote the Local Offer to Parent Carers.</w:t>
            </w:r>
          </w:p>
          <w:p w14:paraId="5A8191EA" w14:textId="0E164257" w:rsidR="004779A7" w:rsidRDefault="004779A7" w:rsidP="00D1111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signposting and resources tailored to the specific issue for the family.</w:t>
            </w:r>
          </w:p>
          <w:p w14:paraId="5E20AABA" w14:textId="228CCA2D" w:rsidR="00D1111A" w:rsidRDefault="00D1111A" w:rsidP="00D1111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Contribute to identifying any information which is incorrect or out of date on the Local Offer Si</w:t>
            </w:r>
            <w:r w:rsidR="00DC6DB2">
              <w:rPr>
                <w:rFonts w:cstheme="minorHAnsi"/>
                <w:sz w:val="24"/>
                <w:szCs w:val="24"/>
              </w:rPr>
              <w:t>te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 w:rsidR="004779A7">
              <w:rPr>
                <w:rFonts w:cstheme="minorHAnsi"/>
                <w:sz w:val="24"/>
                <w:szCs w:val="24"/>
              </w:rPr>
              <w:t>escalate</w:t>
            </w:r>
            <w:r>
              <w:rPr>
                <w:rFonts w:cstheme="minorHAnsi"/>
                <w:sz w:val="24"/>
                <w:szCs w:val="24"/>
              </w:rPr>
              <w:t xml:space="preserve"> this to Line Manager.</w:t>
            </w:r>
          </w:p>
          <w:p w14:paraId="53A4E688" w14:textId="3D293387" w:rsidR="00D1111A" w:rsidRPr="00F14053" w:rsidRDefault="00D1111A" w:rsidP="00D1111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Uphold the legal </w:t>
            </w:r>
            <w:r w:rsidR="004779A7">
              <w:rPr>
                <w:rFonts w:cstheme="minorHAnsi"/>
                <w:sz w:val="24"/>
                <w:szCs w:val="24"/>
              </w:rPr>
              <w:t>obligations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 w:rsidR="004779A7">
              <w:rPr>
                <w:rFonts w:cstheme="minorHAnsi"/>
                <w:sz w:val="24"/>
                <w:szCs w:val="24"/>
              </w:rPr>
              <w:t>principles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779A7">
              <w:rPr>
                <w:rFonts w:cstheme="minorHAnsi"/>
                <w:sz w:val="24"/>
                <w:szCs w:val="24"/>
              </w:rPr>
              <w:t>enshrined</w:t>
            </w:r>
            <w:r>
              <w:rPr>
                <w:rFonts w:cstheme="minorHAnsi"/>
                <w:sz w:val="24"/>
                <w:szCs w:val="24"/>
              </w:rPr>
              <w:t xml:space="preserve"> in </w:t>
            </w:r>
            <w:r w:rsidR="004779A7">
              <w:rPr>
                <w:rFonts w:cstheme="minorHAnsi"/>
                <w:sz w:val="24"/>
                <w:szCs w:val="24"/>
              </w:rPr>
              <w:t>equalities</w:t>
            </w:r>
            <w:r>
              <w:rPr>
                <w:rFonts w:cstheme="minorHAnsi"/>
                <w:sz w:val="24"/>
                <w:szCs w:val="24"/>
              </w:rPr>
              <w:t xml:space="preserve"> law so </w:t>
            </w:r>
            <w:r w:rsidR="004779A7">
              <w:rPr>
                <w:rFonts w:cstheme="minorHAnsi"/>
                <w:sz w:val="24"/>
                <w:szCs w:val="24"/>
              </w:rPr>
              <w:t>that</w:t>
            </w:r>
            <w:r>
              <w:rPr>
                <w:rFonts w:cstheme="minorHAnsi"/>
                <w:sz w:val="24"/>
                <w:szCs w:val="24"/>
              </w:rPr>
              <w:t xml:space="preserve"> all CYP with SEND  are free from d</w:t>
            </w:r>
            <w:r w:rsidR="004779A7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scri</w:t>
            </w:r>
            <w:r w:rsidR="004779A7">
              <w:rPr>
                <w:rFonts w:cstheme="minorHAnsi"/>
                <w:sz w:val="24"/>
                <w:szCs w:val="24"/>
              </w:rPr>
              <w:t>mination</w:t>
            </w:r>
            <w:r>
              <w:rPr>
                <w:rFonts w:cstheme="minorHAnsi"/>
                <w:sz w:val="24"/>
                <w:szCs w:val="24"/>
              </w:rPr>
              <w:t xml:space="preserve"> and can live their best lives.</w:t>
            </w:r>
          </w:p>
        </w:tc>
      </w:tr>
    </w:tbl>
    <w:p w14:paraId="1B87BCB5" w14:textId="77777777" w:rsidR="002025DC" w:rsidRPr="00F14053" w:rsidRDefault="002025DC" w:rsidP="00BD2795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46"/>
        <w:gridCol w:w="9916"/>
        <w:gridCol w:w="6"/>
      </w:tblGrid>
      <w:tr w:rsidR="00293B84" w14:paraId="2E521C6D" w14:textId="77777777" w:rsidTr="00293B84">
        <w:trPr>
          <w:gridAfter w:val="1"/>
          <w:wAfter w:w="6" w:type="dxa"/>
        </w:trPr>
        <w:tc>
          <w:tcPr>
            <w:tcW w:w="10762" w:type="dxa"/>
            <w:gridSpan w:val="2"/>
            <w:shd w:val="clear" w:color="auto" w:fill="D9D9D9" w:themeFill="background1" w:themeFillShade="D9"/>
          </w:tcPr>
          <w:p w14:paraId="084DDE34" w14:textId="6A0C7F48" w:rsidR="00293B84" w:rsidRPr="00B83D2F" w:rsidRDefault="00D51D83" w:rsidP="00293B84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>Continued</w:t>
            </w:r>
          </w:p>
        </w:tc>
      </w:tr>
      <w:tr w:rsidR="002025DC" w:rsidRPr="00F14053" w14:paraId="152C9814" w14:textId="77777777" w:rsidTr="00293B84">
        <w:tc>
          <w:tcPr>
            <w:tcW w:w="846" w:type="dxa"/>
          </w:tcPr>
          <w:p w14:paraId="59564B82" w14:textId="369B749F" w:rsidR="002025DC" w:rsidRPr="00F14053" w:rsidRDefault="004779A7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2"/>
          </w:tcPr>
          <w:p w14:paraId="3452A8B6" w14:textId="29356835" w:rsidR="00C66253" w:rsidRPr="00C662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Provide respectful, proactive, and high-impact educational guidance and support to Parent Carers.</w:t>
            </w:r>
          </w:p>
          <w:p w14:paraId="621F1094" w14:textId="00EB7114" w:rsidR="00C66253" w:rsidRPr="00C662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Communicate effectively and build strong, trusting relationships with families and schools.</w:t>
            </w:r>
          </w:p>
          <w:p w14:paraId="21F10598" w14:textId="7C5A2E4B" w:rsidR="00C66253" w:rsidRPr="00C662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  <w:t>Keep detailed records of your work with families in Navigator’s data systems. </w:t>
            </w:r>
          </w:p>
          <w:p w14:paraId="36705416" w14:textId="2AAEF65F" w:rsidR="00C66253" w:rsidRPr="00C662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 and contribute to regular team meetings and other events.</w:t>
            </w:r>
          </w:p>
          <w:p w14:paraId="0E56AEDB" w14:textId="152E6F8F" w:rsidR="00C66253" w:rsidRPr="00C662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Contribute expertise and perspective to internal trainings and Navigator’s advocacy efforts.</w:t>
            </w:r>
          </w:p>
          <w:p w14:paraId="5E9BAC44" w14:textId="42BFE089" w:rsidR="002025DC" w:rsidRPr="00F14053" w:rsidRDefault="00C66253" w:rsidP="00C662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theme="minorHAnsi"/>
                <w:bCs/>
                <w:sz w:val="24"/>
                <w:szCs w:val="24"/>
              </w:rPr>
            </w:pPr>
            <w:r w:rsidRPr="00C6625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colleagues with other facets of Navigator’s work as needed.</w:t>
            </w:r>
          </w:p>
        </w:tc>
      </w:tr>
      <w:tr w:rsidR="007E176A" w:rsidRPr="00F14053" w14:paraId="41BD0EB6" w14:textId="77777777" w:rsidTr="00293B84">
        <w:tc>
          <w:tcPr>
            <w:tcW w:w="846" w:type="dxa"/>
          </w:tcPr>
          <w:p w14:paraId="655186BB" w14:textId="0CEA46AB" w:rsidR="007E176A" w:rsidRDefault="007E176A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2"/>
          </w:tcPr>
          <w:p w14:paraId="1D8DB06E" w14:textId="77777777" w:rsidR="00CF1BEA" w:rsidRDefault="007E176A" w:rsidP="007E176A">
            <w:pPr>
              <w:rPr>
                <w:rFonts w:cstheme="minorHAnsi"/>
                <w:sz w:val="24"/>
                <w:szCs w:val="24"/>
              </w:rPr>
            </w:pPr>
            <w:r w:rsidRPr="007E176A">
              <w:rPr>
                <w:rFonts w:cstheme="minorHAnsi"/>
                <w:sz w:val="24"/>
                <w:szCs w:val="24"/>
              </w:rPr>
              <w:t xml:space="preserve">• Maintain up-to-date knowledge of national and local initiatives that may affect </w:t>
            </w:r>
          </w:p>
          <w:p w14:paraId="12A5CCD7" w14:textId="314D545B" w:rsidR="007E176A" w:rsidRPr="007E176A" w:rsidRDefault="00CF1BEA" w:rsidP="007E17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6E6914">
              <w:rPr>
                <w:rFonts w:cstheme="minorHAnsi"/>
                <w:sz w:val="24"/>
                <w:szCs w:val="24"/>
              </w:rPr>
              <w:t>policies, procedures</w:t>
            </w:r>
            <w:r w:rsidR="007E176A">
              <w:rPr>
                <w:rFonts w:cstheme="minorHAnsi"/>
                <w:sz w:val="24"/>
                <w:szCs w:val="24"/>
              </w:rPr>
              <w:t xml:space="preserve"> and pathways regarding SEN Education in Calderdale.</w:t>
            </w:r>
          </w:p>
          <w:p w14:paraId="7DB008DA" w14:textId="77777777" w:rsidR="007E176A" w:rsidRPr="007E176A" w:rsidRDefault="007E176A" w:rsidP="007E176A">
            <w:pPr>
              <w:rPr>
                <w:rFonts w:cstheme="minorHAnsi"/>
                <w:sz w:val="24"/>
                <w:szCs w:val="24"/>
              </w:rPr>
            </w:pPr>
          </w:p>
          <w:p w14:paraId="5E7B8A14" w14:textId="55F728BA" w:rsidR="007E176A" w:rsidRPr="007E176A" w:rsidRDefault="007E176A" w:rsidP="007E176A">
            <w:pPr>
              <w:rPr>
                <w:rFonts w:cstheme="minorHAnsi"/>
                <w:sz w:val="24"/>
                <w:szCs w:val="24"/>
              </w:rPr>
            </w:pPr>
            <w:r w:rsidRPr="007E176A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Be able to </w:t>
            </w:r>
            <w:r w:rsidRPr="007E176A">
              <w:rPr>
                <w:rFonts w:cstheme="minorHAnsi"/>
                <w:sz w:val="24"/>
                <w:szCs w:val="24"/>
              </w:rPr>
              <w:t>and advise on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176A">
              <w:rPr>
                <w:rFonts w:cstheme="minorHAnsi"/>
                <w:sz w:val="24"/>
                <w:szCs w:val="24"/>
              </w:rPr>
              <w:t>graduated approach to SEN support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46CFCD4" w14:textId="44430D02" w:rsidR="007E176A" w:rsidRPr="007E176A" w:rsidRDefault="007E176A" w:rsidP="007E176A">
            <w:pPr>
              <w:rPr>
                <w:rFonts w:cstheme="minorHAnsi"/>
                <w:sz w:val="24"/>
                <w:szCs w:val="24"/>
              </w:rPr>
            </w:pPr>
          </w:p>
          <w:p w14:paraId="5167B8A2" w14:textId="77777777" w:rsidR="00CF1BEA" w:rsidRDefault="007E176A" w:rsidP="007E176A">
            <w:pPr>
              <w:rPr>
                <w:rFonts w:cstheme="minorHAnsi"/>
                <w:sz w:val="24"/>
                <w:szCs w:val="24"/>
              </w:rPr>
            </w:pPr>
            <w:r w:rsidRPr="007E176A">
              <w:rPr>
                <w:rFonts w:cstheme="minorHAnsi"/>
                <w:sz w:val="24"/>
                <w:szCs w:val="24"/>
              </w:rPr>
              <w:t xml:space="preserve">• Work with early years providers, other schools, educational psychologists, health and social care </w:t>
            </w:r>
          </w:p>
          <w:p w14:paraId="242C2982" w14:textId="28817D03" w:rsidR="007E176A" w:rsidRDefault="00CF1BEA" w:rsidP="007E17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7E176A" w:rsidRPr="007E176A">
              <w:rPr>
                <w:rFonts w:cstheme="minorHAnsi"/>
                <w:sz w:val="24"/>
                <w:szCs w:val="24"/>
              </w:rPr>
              <w:t>professionals and other external agencies</w:t>
            </w:r>
          </w:p>
          <w:p w14:paraId="2D2AC21A" w14:textId="77777777" w:rsidR="007E176A" w:rsidRPr="007E176A" w:rsidRDefault="007E176A" w:rsidP="007E176A">
            <w:pPr>
              <w:rPr>
                <w:rFonts w:cstheme="minorHAnsi"/>
                <w:sz w:val="24"/>
                <w:szCs w:val="24"/>
              </w:rPr>
            </w:pPr>
          </w:p>
          <w:p w14:paraId="03AA9259" w14:textId="37BA2E93" w:rsidR="007E176A" w:rsidRPr="00C66253" w:rsidRDefault="007E176A" w:rsidP="007E176A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E176A">
              <w:rPr>
                <w:rFonts w:cstheme="minorHAnsi"/>
                <w:sz w:val="24"/>
                <w:szCs w:val="24"/>
              </w:rPr>
              <w:t>• Be a key point of contact for external agencies, especially the local authority (LA)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30150" w:rsidRPr="00F14053" w14:paraId="6966DCD8" w14:textId="77777777" w:rsidTr="00293B84">
        <w:tc>
          <w:tcPr>
            <w:tcW w:w="846" w:type="dxa"/>
          </w:tcPr>
          <w:p w14:paraId="139CF9C9" w14:textId="2888D703" w:rsidR="00530150" w:rsidRPr="00F14053" w:rsidRDefault="007E176A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22" w:type="dxa"/>
            <w:gridSpan w:val="2"/>
          </w:tcPr>
          <w:p w14:paraId="08275EA7" w14:textId="3ACB399D" w:rsidR="00530150" w:rsidRPr="00F14053" w:rsidRDefault="00282C9D" w:rsidP="00530150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 xml:space="preserve">Responsible for </w:t>
            </w:r>
            <w:r w:rsidR="00CC23A9" w:rsidRPr="00F14053">
              <w:rPr>
                <w:rFonts w:cstheme="minorHAnsi"/>
                <w:bCs/>
                <w:sz w:val="24"/>
                <w:szCs w:val="24"/>
              </w:rPr>
              <w:t>developing partnerships with organisations and individuals to establish mutually beneficial ways of workin</w:t>
            </w:r>
            <w:r w:rsidR="004779A7">
              <w:rPr>
                <w:rFonts w:cstheme="minorHAnsi"/>
                <w:bCs/>
                <w:sz w:val="24"/>
                <w:szCs w:val="24"/>
              </w:rPr>
              <w:t>g to better support Parent Carers.</w:t>
            </w:r>
          </w:p>
        </w:tc>
      </w:tr>
      <w:tr w:rsidR="00530150" w:rsidRPr="00F14053" w14:paraId="54A4F536" w14:textId="77777777" w:rsidTr="00293B84">
        <w:tc>
          <w:tcPr>
            <w:tcW w:w="846" w:type="dxa"/>
          </w:tcPr>
          <w:p w14:paraId="7CFB2BAA" w14:textId="6A6D7DA9" w:rsidR="00530150" w:rsidRPr="00F14053" w:rsidRDefault="006E6914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22" w:type="dxa"/>
            <w:gridSpan w:val="2"/>
          </w:tcPr>
          <w:p w14:paraId="4AC72360" w14:textId="379FEF16" w:rsidR="00530150" w:rsidRPr="00F14053" w:rsidRDefault="002D589A" w:rsidP="00BD2795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 xml:space="preserve">Actively </w:t>
            </w:r>
            <w:r w:rsidR="00C772F8" w:rsidRPr="00F14053">
              <w:rPr>
                <w:rFonts w:cstheme="minorHAnsi"/>
                <w:bCs/>
                <w:sz w:val="24"/>
                <w:szCs w:val="24"/>
              </w:rPr>
              <w:t>p</w:t>
            </w:r>
            <w:r w:rsidRPr="00F14053">
              <w:rPr>
                <w:rFonts w:cstheme="minorHAnsi"/>
                <w:bCs/>
                <w:sz w:val="24"/>
                <w:szCs w:val="24"/>
              </w:rPr>
              <w:t xml:space="preserve">romote the wider offer of Unique Ways at all times, including specialist support offered by other Practitioners, Training Course Programme, all Peer Support Sessions, </w:t>
            </w:r>
            <w:r w:rsidR="00DC6DB2">
              <w:rPr>
                <w:rFonts w:cstheme="minorHAnsi"/>
                <w:bCs/>
                <w:sz w:val="24"/>
                <w:szCs w:val="24"/>
              </w:rPr>
              <w:t>etc.</w:t>
            </w:r>
          </w:p>
        </w:tc>
      </w:tr>
      <w:tr w:rsidR="00530150" w:rsidRPr="00F14053" w14:paraId="05A58836" w14:textId="77777777" w:rsidTr="00293B84">
        <w:tc>
          <w:tcPr>
            <w:tcW w:w="846" w:type="dxa"/>
          </w:tcPr>
          <w:p w14:paraId="17FEBB7C" w14:textId="4D942E6E" w:rsidR="00530150" w:rsidRPr="00F14053" w:rsidRDefault="006E6914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22" w:type="dxa"/>
            <w:gridSpan w:val="2"/>
          </w:tcPr>
          <w:p w14:paraId="226B338E" w14:textId="6FE2E565" w:rsidR="00F70B6E" w:rsidRPr="00F14053" w:rsidRDefault="00C95272" w:rsidP="00BD2795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 xml:space="preserve">Demonstrable encouragement of membership engagement </w:t>
            </w:r>
            <w:r w:rsidR="00BF054C" w:rsidRPr="00F14053">
              <w:rPr>
                <w:rFonts w:cstheme="minorHAnsi"/>
                <w:bCs/>
                <w:sz w:val="24"/>
                <w:szCs w:val="24"/>
              </w:rPr>
              <w:t>e.g.</w:t>
            </w:r>
            <w:r w:rsidRPr="00F14053">
              <w:rPr>
                <w:rFonts w:cstheme="minorHAnsi"/>
                <w:bCs/>
                <w:sz w:val="24"/>
                <w:szCs w:val="24"/>
              </w:rPr>
              <w:t xml:space="preserve"> e</w:t>
            </w:r>
            <w:r w:rsidR="002D589A" w:rsidRPr="00F14053">
              <w:rPr>
                <w:rFonts w:cstheme="minorHAnsi"/>
                <w:bCs/>
                <w:sz w:val="24"/>
                <w:szCs w:val="24"/>
              </w:rPr>
              <w:t>ncoura</w:t>
            </w:r>
            <w:r w:rsidRPr="00F14053">
              <w:rPr>
                <w:rFonts w:cstheme="minorHAnsi"/>
                <w:bCs/>
                <w:sz w:val="24"/>
                <w:szCs w:val="24"/>
              </w:rPr>
              <w:t>ging</w:t>
            </w:r>
            <w:r w:rsidR="002D589A" w:rsidRPr="00F14053">
              <w:rPr>
                <w:rFonts w:cstheme="minorHAnsi"/>
                <w:bCs/>
                <w:sz w:val="24"/>
                <w:szCs w:val="24"/>
              </w:rPr>
              <w:t xml:space="preserve"> existing members to support Unique Ways (financially, in-kind or by joining a sub-group or main Board of Trustees).</w:t>
            </w:r>
          </w:p>
        </w:tc>
      </w:tr>
      <w:tr w:rsidR="00530150" w:rsidRPr="00F14053" w14:paraId="41A6F68A" w14:textId="77777777" w:rsidTr="00293B84">
        <w:tc>
          <w:tcPr>
            <w:tcW w:w="846" w:type="dxa"/>
          </w:tcPr>
          <w:p w14:paraId="3A6726E1" w14:textId="71F03B6F" w:rsidR="00530150" w:rsidRPr="00F14053" w:rsidRDefault="006E6914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22" w:type="dxa"/>
            <w:gridSpan w:val="2"/>
          </w:tcPr>
          <w:p w14:paraId="224B6679" w14:textId="25ECBFB3" w:rsidR="00530150" w:rsidRPr="00F14053" w:rsidRDefault="002D589A" w:rsidP="00BD2795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 xml:space="preserve">Ensure offer of representing the voice of </w:t>
            </w:r>
            <w:r w:rsidR="004779A7">
              <w:rPr>
                <w:rFonts w:cstheme="minorHAnsi"/>
                <w:bCs/>
                <w:sz w:val="24"/>
                <w:szCs w:val="24"/>
              </w:rPr>
              <w:t>P</w:t>
            </w:r>
            <w:r w:rsidRPr="00F14053">
              <w:rPr>
                <w:rFonts w:cstheme="minorHAnsi"/>
                <w:bCs/>
                <w:sz w:val="24"/>
                <w:szCs w:val="24"/>
              </w:rPr>
              <w:t xml:space="preserve">arent </w:t>
            </w:r>
            <w:r w:rsidR="004779A7">
              <w:rPr>
                <w:rFonts w:cstheme="minorHAnsi"/>
                <w:bCs/>
                <w:sz w:val="24"/>
                <w:szCs w:val="24"/>
              </w:rPr>
              <w:t>C</w:t>
            </w:r>
            <w:r w:rsidRPr="00F14053">
              <w:rPr>
                <w:rFonts w:cstheme="minorHAnsi"/>
                <w:bCs/>
                <w:sz w:val="24"/>
                <w:szCs w:val="24"/>
              </w:rPr>
              <w:t xml:space="preserve">arers is available to members by promoting Family Voice Calderdale </w:t>
            </w:r>
            <w:r w:rsidR="004779A7">
              <w:rPr>
                <w:rFonts w:cstheme="minorHAnsi"/>
                <w:bCs/>
                <w:sz w:val="24"/>
                <w:szCs w:val="24"/>
              </w:rPr>
              <w:t>S</w:t>
            </w:r>
            <w:r w:rsidRPr="00F14053">
              <w:rPr>
                <w:rFonts w:cstheme="minorHAnsi"/>
                <w:bCs/>
                <w:sz w:val="24"/>
                <w:szCs w:val="24"/>
              </w:rPr>
              <w:t xml:space="preserve">teering </w:t>
            </w:r>
            <w:r w:rsidR="004779A7">
              <w:rPr>
                <w:rFonts w:cstheme="minorHAnsi"/>
                <w:bCs/>
                <w:sz w:val="24"/>
                <w:szCs w:val="24"/>
              </w:rPr>
              <w:t>G</w:t>
            </w:r>
            <w:r w:rsidRPr="00F14053">
              <w:rPr>
                <w:rFonts w:cstheme="minorHAnsi"/>
                <w:bCs/>
                <w:sz w:val="24"/>
                <w:szCs w:val="24"/>
              </w:rPr>
              <w:t>roup (as appropriate).</w:t>
            </w:r>
          </w:p>
        </w:tc>
      </w:tr>
      <w:tr w:rsidR="00530150" w:rsidRPr="00F14053" w14:paraId="64459536" w14:textId="77777777" w:rsidTr="00293B84">
        <w:tc>
          <w:tcPr>
            <w:tcW w:w="846" w:type="dxa"/>
          </w:tcPr>
          <w:p w14:paraId="06AC2C6B" w14:textId="2ED3D42C" w:rsidR="00530150" w:rsidRPr="00F14053" w:rsidRDefault="006E6914" w:rsidP="00BD27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2" w:type="dxa"/>
            <w:gridSpan w:val="2"/>
          </w:tcPr>
          <w:p w14:paraId="6C708ABF" w14:textId="0DD18C7E" w:rsidR="003F66F9" w:rsidRPr="003F66F9" w:rsidRDefault="003F66F9" w:rsidP="003F66F9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</w:pPr>
            <w:r w:rsidRPr="003F66F9"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  <w:t>Promote and help Parent Carers with the 3 components of Self Advocacy:-</w:t>
            </w:r>
          </w:p>
          <w:p w14:paraId="3B077838" w14:textId="665FD71E" w:rsidR="003F66F9" w:rsidRPr="003F66F9" w:rsidRDefault="00DC6DB2" w:rsidP="003F66F9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  <w:t>R</w:t>
            </w:r>
            <w:r w:rsidR="003F66F9" w:rsidRPr="003F66F9"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  <w:t>ecognising needs.</w:t>
            </w:r>
          </w:p>
          <w:p w14:paraId="412EFF42" w14:textId="6832D78D" w:rsidR="003F66F9" w:rsidRPr="003F66F9" w:rsidRDefault="003F66F9" w:rsidP="003F66F9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</w:pPr>
            <w:r w:rsidRPr="003F66F9"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  <w:t>Asserting Rights.</w:t>
            </w:r>
          </w:p>
          <w:p w14:paraId="1630AC10" w14:textId="436D20E8" w:rsidR="00530150" w:rsidRPr="00F14053" w:rsidRDefault="003F66F9" w:rsidP="003F66F9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b/>
              </w:rPr>
            </w:pPr>
            <w:r w:rsidRPr="003F66F9">
              <w:rPr>
                <w:rStyle w:val="Strong"/>
                <w:rFonts w:asciiTheme="minorHAnsi" w:hAnsiTheme="minorHAnsi" w:cstheme="minorHAnsi"/>
                <w:b w:val="0"/>
                <w:color w:val="111111"/>
              </w:rPr>
              <w:t>Communicating interests.</w:t>
            </w:r>
          </w:p>
        </w:tc>
      </w:tr>
      <w:tr w:rsidR="00E92E8B" w:rsidRPr="00F14053" w14:paraId="28DCA5D8" w14:textId="77777777" w:rsidTr="00293B84">
        <w:tc>
          <w:tcPr>
            <w:tcW w:w="846" w:type="dxa"/>
          </w:tcPr>
          <w:p w14:paraId="5C7A29AF" w14:textId="28538BC4" w:rsidR="00E92E8B" w:rsidRPr="00F14053" w:rsidRDefault="006E6914" w:rsidP="00E92E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922" w:type="dxa"/>
            <w:gridSpan w:val="2"/>
          </w:tcPr>
          <w:p w14:paraId="559DFC15" w14:textId="6D482AE5" w:rsidR="00E92E8B" w:rsidRPr="00F14053" w:rsidRDefault="00C95272" w:rsidP="00C95272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>Support families to have a positive view of their child, promote their child’s quality of life and all-round development.</w:t>
            </w:r>
          </w:p>
        </w:tc>
      </w:tr>
      <w:tr w:rsidR="003F66F9" w:rsidRPr="00F14053" w14:paraId="18E14334" w14:textId="77777777" w:rsidTr="00293B84">
        <w:tc>
          <w:tcPr>
            <w:tcW w:w="846" w:type="dxa"/>
          </w:tcPr>
          <w:p w14:paraId="4A2048C9" w14:textId="18AF91D4" w:rsidR="003F66F9" w:rsidRPr="00F14053" w:rsidRDefault="006E6914" w:rsidP="00E92E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922" w:type="dxa"/>
            <w:gridSpan w:val="2"/>
          </w:tcPr>
          <w:p w14:paraId="53951206" w14:textId="056ABA45" w:rsidR="003F66F9" w:rsidRPr="00F14053" w:rsidRDefault="003F66F9" w:rsidP="00220D05">
            <w:pPr>
              <w:shd w:val="clear" w:color="auto" w:fill="FFFFFF"/>
              <w:spacing w:before="100" w:beforeAutospacing="1" w:after="100" w:afterAutospacing="1" w:line="315" w:lineRule="atLeast"/>
              <w:rPr>
                <w:rFonts w:cstheme="minorHAnsi"/>
                <w:sz w:val="24"/>
                <w:szCs w:val="24"/>
              </w:rPr>
            </w:pPr>
            <w:r w:rsidRPr="003F66F9">
              <w:rPr>
                <w:rFonts w:eastAsia="Times New Roman" w:cstheme="minorHAnsi"/>
                <w:color w:val="0F1422"/>
                <w:sz w:val="24"/>
                <w:szCs w:val="24"/>
                <w:lang w:eastAsia="en-GB"/>
              </w:rPr>
              <w:t>Be able to apply person-centred care in practice to fulfil the principles.</w:t>
            </w:r>
          </w:p>
        </w:tc>
      </w:tr>
      <w:tr w:rsidR="00C95272" w:rsidRPr="00F14053" w14:paraId="7439CBBC" w14:textId="77777777" w:rsidTr="00293B84">
        <w:tc>
          <w:tcPr>
            <w:tcW w:w="846" w:type="dxa"/>
          </w:tcPr>
          <w:p w14:paraId="24B2138D" w14:textId="461C407E" w:rsidR="00C95272" w:rsidRPr="00F14053" w:rsidRDefault="00282B2E" w:rsidP="00E92E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6E6914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2" w:type="dxa"/>
            <w:gridSpan w:val="2"/>
          </w:tcPr>
          <w:p w14:paraId="5EA4D2DA" w14:textId="00B7AF94" w:rsidR="00C95272" w:rsidRPr="00F14053" w:rsidRDefault="00BF054C" w:rsidP="00E92E8B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 xml:space="preserve">Responsibility for analysis of </w:t>
            </w:r>
            <w:r w:rsidR="00282B2E">
              <w:rPr>
                <w:rFonts w:cstheme="minorHAnsi"/>
                <w:bCs/>
                <w:sz w:val="24"/>
                <w:szCs w:val="24"/>
              </w:rPr>
              <w:t>deliverable</w:t>
            </w:r>
            <w:r w:rsidR="00220D05">
              <w:rPr>
                <w:rFonts w:cstheme="minorHAnsi"/>
                <w:bCs/>
                <w:sz w:val="24"/>
                <w:szCs w:val="24"/>
              </w:rPr>
              <w:t xml:space="preserve"> outcomes to demonstrate impact of</w:t>
            </w:r>
            <w:r w:rsidR="00282B2E">
              <w:rPr>
                <w:rFonts w:cstheme="minorHAnsi"/>
                <w:bCs/>
                <w:sz w:val="24"/>
                <w:szCs w:val="24"/>
              </w:rPr>
              <w:t xml:space="preserve"> support.</w:t>
            </w:r>
          </w:p>
        </w:tc>
      </w:tr>
      <w:tr w:rsidR="00C95272" w:rsidRPr="00F14053" w14:paraId="01141C9B" w14:textId="77777777" w:rsidTr="00293B84">
        <w:tc>
          <w:tcPr>
            <w:tcW w:w="846" w:type="dxa"/>
          </w:tcPr>
          <w:p w14:paraId="44604598" w14:textId="53937F6E" w:rsidR="00C95272" w:rsidRPr="00F14053" w:rsidRDefault="00BF054C" w:rsidP="00E92E8B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b/>
                <w:sz w:val="24"/>
                <w:szCs w:val="24"/>
              </w:rPr>
              <w:t>1</w:t>
            </w:r>
            <w:r w:rsidR="006E691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2"/>
          </w:tcPr>
          <w:p w14:paraId="3C5AC3BE" w14:textId="25EE5F61" w:rsidR="00C95272" w:rsidRPr="00F14053" w:rsidRDefault="00BF054C" w:rsidP="00C772F8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>Responsibility for pre/post intervention evaluation and for this to be recorded on the database</w:t>
            </w:r>
            <w:r w:rsidR="00C772F8" w:rsidRPr="00F14053">
              <w:rPr>
                <w:rFonts w:cstheme="minorHAnsi"/>
                <w:bCs/>
                <w:sz w:val="24"/>
                <w:szCs w:val="24"/>
              </w:rPr>
              <w:t xml:space="preserve"> to enable monitoring and reporting against individual family progress.</w:t>
            </w:r>
          </w:p>
        </w:tc>
      </w:tr>
    </w:tbl>
    <w:p w14:paraId="06857C8C" w14:textId="77777777" w:rsidR="00530150" w:rsidRPr="00F14053" w:rsidRDefault="00530150" w:rsidP="00BD2795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2B2E" w14:paraId="2881C5E5" w14:textId="77777777" w:rsidTr="00282B2E">
        <w:tc>
          <w:tcPr>
            <w:tcW w:w="10762" w:type="dxa"/>
            <w:shd w:val="clear" w:color="auto" w:fill="D9D9D9" w:themeFill="background1" w:themeFillShade="D9"/>
          </w:tcPr>
          <w:p w14:paraId="502EA521" w14:textId="74E7418B" w:rsidR="00282B2E" w:rsidRPr="00B83D2F" w:rsidRDefault="00C66253" w:rsidP="00282B2E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 xml:space="preserve">Logistics / </w:t>
            </w:r>
            <w:r w:rsidR="00282B2E" w:rsidRPr="00B83D2F">
              <w:rPr>
                <w:rFonts w:cstheme="minorHAnsi"/>
                <w:b/>
                <w:sz w:val="24"/>
                <w:szCs w:val="24"/>
              </w:rPr>
              <w:t>Circumstances:</w:t>
            </w:r>
          </w:p>
        </w:tc>
      </w:tr>
    </w:tbl>
    <w:p w14:paraId="72327311" w14:textId="77777777" w:rsidR="00293B84" w:rsidRDefault="00293B84" w:rsidP="006C5EAC">
      <w:pPr>
        <w:spacing w:after="0"/>
        <w:rPr>
          <w:rFonts w:cstheme="minorHAnsi"/>
          <w:sz w:val="24"/>
          <w:szCs w:val="24"/>
        </w:rPr>
      </w:pPr>
    </w:p>
    <w:p w14:paraId="11D70029" w14:textId="3B7BDA19" w:rsidR="00C66253" w:rsidRPr="00B83D2F" w:rsidRDefault="00B83D2F" w:rsidP="00B83D2F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B83D2F">
        <w:rPr>
          <w:rFonts w:cstheme="minorHAnsi"/>
          <w:sz w:val="24"/>
          <w:szCs w:val="24"/>
        </w:rPr>
        <w:t xml:space="preserve">The postholder may be </w:t>
      </w:r>
      <w:r w:rsidR="00C66253" w:rsidRPr="00B83D2F">
        <w:rPr>
          <w:rFonts w:cstheme="minorHAnsi"/>
          <w:sz w:val="24"/>
          <w:szCs w:val="24"/>
        </w:rPr>
        <w:t>based one day per week in the Calderdale SEN Team</w:t>
      </w:r>
      <w:r w:rsidR="00162F79">
        <w:rPr>
          <w:rFonts w:cstheme="minorHAnsi"/>
          <w:sz w:val="24"/>
          <w:szCs w:val="24"/>
        </w:rPr>
        <w:t xml:space="preserve"> to attend weekly team meeting and network with SEN Team.  </w:t>
      </w:r>
      <w:r w:rsidR="00C66253" w:rsidRPr="00B83D2F">
        <w:rPr>
          <w:rFonts w:cstheme="minorHAnsi"/>
          <w:sz w:val="24"/>
          <w:szCs w:val="24"/>
        </w:rPr>
        <w:t>(usual base will be Unique Ways office).</w:t>
      </w:r>
    </w:p>
    <w:p w14:paraId="5B408C20" w14:textId="65DCD2EC" w:rsidR="00282B2E" w:rsidRDefault="00282B2E" w:rsidP="00354F8C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6E6914">
        <w:rPr>
          <w:rFonts w:cstheme="minorHAnsi"/>
          <w:sz w:val="24"/>
          <w:szCs w:val="24"/>
        </w:rPr>
        <w:t>Willingness to wok flexibly to attend meetings, deliver</w:t>
      </w:r>
      <w:r w:rsidR="00293B84" w:rsidRPr="006E6914">
        <w:rPr>
          <w:rFonts w:cstheme="minorHAnsi"/>
          <w:sz w:val="24"/>
          <w:szCs w:val="24"/>
        </w:rPr>
        <w:t>/attend</w:t>
      </w:r>
      <w:r w:rsidRPr="006E6914">
        <w:rPr>
          <w:rFonts w:cstheme="minorHAnsi"/>
          <w:sz w:val="24"/>
          <w:szCs w:val="24"/>
        </w:rPr>
        <w:t xml:space="preserve"> training and undertake specific duties which may at times include evening and weekends </w:t>
      </w:r>
      <w:r w:rsidR="009D11B6" w:rsidRPr="006E6914">
        <w:rPr>
          <w:rFonts w:cstheme="minorHAnsi"/>
          <w:sz w:val="24"/>
          <w:szCs w:val="24"/>
        </w:rPr>
        <w:t>to meet the needs</w:t>
      </w:r>
      <w:r w:rsidRPr="006E6914">
        <w:rPr>
          <w:rFonts w:cstheme="minorHAnsi"/>
          <w:sz w:val="24"/>
          <w:szCs w:val="24"/>
        </w:rPr>
        <w:t xml:space="preserve"> of </w:t>
      </w:r>
      <w:r w:rsidR="007E176A" w:rsidRPr="006E6914">
        <w:rPr>
          <w:rFonts w:cstheme="minorHAnsi"/>
          <w:sz w:val="24"/>
          <w:szCs w:val="24"/>
        </w:rPr>
        <w:t>Parent Carers.</w:t>
      </w:r>
    </w:p>
    <w:p w14:paraId="63948398" w14:textId="7F2A63C5" w:rsidR="00003C9A" w:rsidRDefault="00003C9A" w:rsidP="00003C9A">
      <w:pPr>
        <w:spacing w:after="0"/>
        <w:rPr>
          <w:rFonts w:cstheme="minorHAnsi"/>
          <w:sz w:val="24"/>
          <w:szCs w:val="24"/>
        </w:rPr>
      </w:pPr>
    </w:p>
    <w:p w14:paraId="18426864" w14:textId="46AB867D" w:rsidR="00003C9A" w:rsidRDefault="00003C9A" w:rsidP="00003C9A">
      <w:pPr>
        <w:spacing w:after="0"/>
        <w:rPr>
          <w:rFonts w:cstheme="minorHAnsi"/>
          <w:sz w:val="24"/>
          <w:szCs w:val="24"/>
        </w:rPr>
      </w:pPr>
    </w:p>
    <w:p w14:paraId="3D535229" w14:textId="4083C630" w:rsidR="00003C9A" w:rsidRDefault="00003C9A" w:rsidP="00003C9A">
      <w:pPr>
        <w:spacing w:after="0"/>
        <w:rPr>
          <w:rFonts w:cstheme="minorHAnsi"/>
          <w:sz w:val="24"/>
          <w:szCs w:val="24"/>
        </w:rPr>
      </w:pPr>
    </w:p>
    <w:p w14:paraId="1A56EA5E" w14:textId="1369E434" w:rsidR="00003C9A" w:rsidRDefault="00003C9A" w:rsidP="00003C9A">
      <w:pPr>
        <w:spacing w:after="0"/>
        <w:rPr>
          <w:rFonts w:cstheme="minorHAnsi"/>
          <w:sz w:val="24"/>
          <w:szCs w:val="24"/>
        </w:rPr>
      </w:pPr>
    </w:p>
    <w:p w14:paraId="60646060" w14:textId="77777777" w:rsidR="00003C9A" w:rsidRPr="00003C9A" w:rsidRDefault="00003C9A" w:rsidP="00003C9A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2B2E" w14:paraId="10ACB6B2" w14:textId="77777777" w:rsidTr="00293B84">
        <w:tc>
          <w:tcPr>
            <w:tcW w:w="10762" w:type="dxa"/>
            <w:shd w:val="clear" w:color="auto" w:fill="D9D9D9" w:themeFill="background1" w:themeFillShade="D9"/>
          </w:tcPr>
          <w:p w14:paraId="13D94159" w14:textId="5F95BFA2" w:rsidR="00282B2E" w:rsidRPr="00B83D2F" w:rsidRDefault="00282B2E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lastRenderedPageBreak/>
              <w:t>Safeguarding:</w:t>
            </w:r>
          </w:p>
        </w:tc>
      </w:tr>
    </w:tbl>
    <w:p w14:paraId="73E723BD" w14:textId="77777777" w:rsidR="00293B84" w:rsidRDefault="00293B84" w:rsidP="006C5EAC">
      <w:pPr>
        <w:spacing w:after="0"/>
        <w:rPr>
          <w:rFonts w:cstheme="minorHAnsi"/>
          <w:sz w:val="24"/>
          <w:szCs w:val="24"/>
        </w:rPr>
      </w:pPr>
    </w:p>
    <w:p w14:paraId="207FFF0B" w14:textId="579E6F82" w:rsidR="00CD073E" w:rsidRPr="00B83D2F" w:rsidRDefault="00282B2E" w:rsidP="00EA1F5A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B83D2F">
        <w:rPr>
          <w:rFonts w:cstheme="minorHAnsi"/>
          <w:sz w:val="24"/>
          <w:szCs w:val="24"/>
        </w:rPr>
        <w:t>We ae committed to safeguarding and promoting the welfare of children, young people and vulnerable adults and expect all staff to share this commitment</w:t>
      </w:r>
      <w:r w:rsidR="006E6914">
        <w:rPr>
          <w:rFonts w:cstheme="minorHAnsi"/>
          <w:sz w:val="24"/>
          <w:szCs w:val="24"/>
        </w:rPr>
        <w:t xml:space="preserve"> and actively ensure vulnerable people are protected.</w:t>
      </w:r>
    </w:p>
    <w:p w14:paraId="6968139F" w14:textId="7FFB9267" w:rsidR="00CD073E" w:rsidRDefault="00CD073E" w:rsidP="00B83D2F">
      <w:pPr>
        <w:pStyle w:val="ListParagraph"/>
        <w:numPr>
          <w:ilvl w:val="0"/>
          <w:numId w:val="14"/>
        </w:numPr>
      </w:pPr>
      <w:r>
        <w:t>The SEND Navigator must remain alert to the fact that CYP with SEN may be more vulnerable to safeguarding challenges.</w:t>
      </w:r>
    </w:p>
    <w:p w14:paraId="3423ED18" w14:textId="13770A60" w:rsidR="00CD073E" w:rsidRDefault="00CD073E" w:rsidP="00B83D2F">
      <w:pPr>
        <w:pStyle w:val="ListParagraph"/>
        <w:numPr>
          <w:ilvl w:val="0"/>
          <w:numId w:val="14"/>
        </w:numPr>
      </w:pPr>
      <w:r>
        <w:t>Promote and safeguard the welfare of children, young and vulnerable people that you are responsible for or come into contact with.</w:t>
      </w:r>
    </w:p>
    <w:p w14:paraId="48D87C8A" w14:textId="2A0C3192" w:rsidR="006C5EAC" w:rsidRPr="00162F79" w:rsidRDefault="00282B2E" w:rsidP="00CE4C1C">
      <w:pPr>
        <w:pStyle w:val="ListParagraph"/>
        <w:numPr>
          <w:ilvl w:val="0"/>
          <w:numId w:val="14"/>
        </w:numPr>
        <w:spacing w:after="0"/>
        <w:rPr>
          <w:rFonts w:cstheme="minorHAnsi"/>
          <w:b/>
          <w:sz w:val="24"/>
          <w:szCs w:val="24"/>
        </w:rPr>
      </w:pPr>
      <w:r w:rsidRPr="00162F79">
        <w:rPr>
          <w:rFonts w:cstheme="minorHAnsi"/>
          <w:sz w:val="24"/>
          <w:szCs w:val="24"/>
        </w:rPr>
        <w:t>T</w:t>
      </w:r>
      <w:r w:rsidR="009D11B6" w:rsidRPr="00162F79">
        <w:rPr>
          <w:rFonts w:cstheme="minorHAnsi"/>
          <w:sz w:val="24"/>
          <w:szCs w:val="24"/>
        </w:rPr>
        <w:t>h</w:t>
      </w:r>
      <w:r w:rsidRPr="00162F79">
        <w:rPr>
          <w:rFonts w:cstheme="minorHAnsi"/>
          <w:sz w:val="24"/>
          <w:szCs w:val="24"/>
        </w:rPr>
        <w:t>is post is subject to a Standard DBS Check.</w:t>
      </w:r>
    </w:p>
    <w:p w14:paraId="0DA2937B" w14:textId="77777777" w:rsidR="006E6914" w:rsidRPr="006E6914" w:rsidRDefault="006E6914" w:rsidP="00C371A6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781"/>
        <w:gridCol w:w="135"/>
      </w:tblGrid>
      <w:tr w:rsidR="00293B84" w14:paraId="3C1D6E3F" w14:textId="77777777" w:rsidTr="00293B84">
        <w:tc>
          <w:tcPr>
            <w:tcW w:w="10762" w:type="dxa"/>
            <w:gridSpan w:val="3"/>
            <w:shd w:val="clear" w:color="auto" w:fill="D9D9D9" w:themeFill="background1" w:themeFillShade="D9"/>
          </w:tcPr>
          <w:p w14:paraId="40A5F035" w14:textId="77777777" w:rsidR="00293B84" w:rsidRPr="00B83D2F" w:rsidRDefault="00293B84" w:rsidP="00293B84">
            <w:pPr>
              <w:rPr>
                <w:rFonts w:cstheme="minorHAnsi"/>
                <w:b/>
                <w:sz w:val="24"/>
                <w:szCs w:val="24"/>
              </w:rPr>
            </w:pPr>
            <w:r w:rsidRPr="00B83D2F">
              <w:rPr>
                <w:rFonts w:cstheme="minorHAnsi"/>
                <w:b/>
                <w:sz w:val="24"/>
                <w:szCs w:val="24"/>
              </w:rPr>
              <w:t>Organisational Expectations:</w:t>
            </w:r>
          </w:p>
          <w:p w14:paraId="2E8EECC1" w14:textId="77777777" w:rsidR="00293B84" w:rsidRDefault="00293B84" w:rsidP="006C5EA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25DC" w:rsidRPr="00F14053" w14:paraId="1072132A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4FFE9A18" w14:textId="50C04E40" w:rsidR="002025DC" w:rsidRPr="00F14053" w:rsidRDefault="002025DC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756A775D" w14:textId="532C1847" w:rsidR="002025DC" w:rsidRPr="00F14053" w:rsidRDefault="002025DC" w:rsidP="006C5EAC">
            <w:pPr>
              <w:rPr>
                <w:rFonts w:cstheme="minorHAnsi"/>
                <w:bCs/>
                <w:sz w:val="24"/>
                <w:szCs w:val="24"/>
              </w:rPr>
            </w:pPr>
            <w:r w:rsidRPr="00F14053">
              <w:rPr>
                <w:rFonts w:cstheme="minorHAnsi"/>
                <w:bCs/>
                <w:sz w:val="24"/>
                <w:szCs w:val="24"/>
              </w:rPr>
              <w:t>Actively support, promote and contribute to Unique Ways Vision, Mission and wider organisational objectives</w:t>
            </w:r>
            <w:r w:rsidR="00497391" w:rsidRPr="00F1405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2025DC" w:rsidRPr="00F14053" w14:paraId="79FF83F3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0355E6C9" w14:textId="7C86E07D" w:rsidR="002025DC" w:rsidRPr="00F14053" w:rsidRDefault="002025DC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11836D29" w14:textId="4733FA56" w:rsidR="002025DC" w:rsidRPr="00F14053" w:rsidRDefault="00497391" w:rsidP="00497391">
            <w:pPr>
              <w:rPr>
                <w:rFonts w:cstheme="minorHAnsi"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 xml:space="preserve">Operate at all times in a manner that is in line with the Unique Ways values and principles and be able to </w:t>
            </w:r>
            <w:r w:rsidR="009057B8" w:rsidRPr="00F14053">
              <w:rPr>
                <w:rFonts w:cstheme="minorHAnsi"/>
                <w:sz w:val="24"/>
                <w:szCs w:val="24"/>
              </w:rPr>
              <w:t>demonstrate</w:t>
            </w:r>
            <w:r w:rsidRPr="00F14053">
              <w:rPr>
                <w:rFonts w:cstheme="minorHAnsi"/>
                <w:sz w:val="24"/>
                <w:szCs w:val="24"/>
              </w:rPr>
              <w:t xml:space="preserve"> a commitment to living these values on a daily basis.</w:t>
            </w:r>
          </w:p>
        </w:tc>
      </w:tr>
      <w:tr w:rsidR="002025DC" w:rsidRPr="00F14053" w14:paraId="5FFD1C7B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5A75FB1C" w14:textId="5D5F032F" w:rsidR="002025DC" w:rsidRPr="00F14053" w:rsidRDefault="002025DC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7B2F487F" w14:textId="441F9511" w:rsidR="002025DC" w:rsidRPr="00F14053" w:rsidRDefault="00497391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>Responsibility for compiling and delivering an individual work plan with agreed targets and timescales to ensure the key respon</w:t>
            </w:r>
            <w:r w:rsidR="009057B8" w:rsidRPr="00F14053">
              <w:rPr>
                <w:rFonts w:cstheme="minorHAnsi"/>
                <w:sz w:val="24"/>
                <w:szCs w:val="24"/>
              </w:rPr>
              <w:t>sibilities</w:t>
            </w:r>
            <w:r w:rsidRPr="00F14053">
              <w:rPr>
                <w:rFonts w:cstheme="minorHAnsi"/>
                <w:sz w:val="24"/>
                <w:szCs w:val="24"/>
              </w:rPr>
              <w:t xml:space="preserve"> and </w:t>
            </w:r>
            <w:r w:rsidR="009057B8" w:rsidRPr="00F14053">
              <w:rPr>
                <w:rFonts w:cstheme="minorHAnsi"/>
                <w:sz w:val="24"/>
                <w:szCs w:val="24"/>
              </w:rPr>
              <w:t>accountabilities</w:t>
            </w:r>
            <w:r w:rsidRPr="00F14053">
              <w:rPr>
                <w:rFonts w:cstheme="minorHAnsi"/>
                <w:sz w:val="24"/>
                <w:szCs w:val="24"/>
              </w:rPr>
              <w:t xml:space="preserve"> of the position are achieved.</w:t>
            </w:r>
          </w:p>
        </w:tc>
      </w:tr>
      <w:tr w:rsidR="002025DC" w:rsidRPr="00F14053" w14:paraId="5C580D9F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64F57658" w14:textId="6110A3C3" w:rsidR="002025DC" w:rsidRPr="00F14053" w:rsidRDefault="006E6914" w:rsidP="006C5E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37CA0614" w14:textId="5A6484C6" w:rsidR="002025DC" w:rsidRPr="00F14053" w:rsidRDefault="00497391" w:rsidP="006C5EAC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>Comply with all policies and procedures of Unique Ways.</w:t>
            </w:r>
          </w:p>
        </w:tc>
      </w:tr>
      <w:tr w:rsidR="002025DC" w:rsidRPr="00F14053" w14:paraId="3F45F752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289729D8" w14:textId="53CA46A6" w:rsidR="002025DC" w:rsidRPr="00F14053" w:rsidRDefault="006E6914" w:rsidP="006C5E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4A2D19DC" w14:textId="5DAADF8F" w:rsidR="002025DC" w:rsidRPr="00F14053" w:rsidRDefault="009057B8" w:rsidP="009057B8">
            <w:pPr>
              <w:rPr>
                <w:rFonts w:cstheme="minorHAnsi"/>
                <w:b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>C</w:t>
            </w:r>
            <w:r w:rsidR="00497391" w:rsidRPr="00F14053">
              <w:rPr>
                <w:rFonts w:cstheme="minorHAnsi"/>
                <w:sz w:val="24"/>
                <w:szCs w:val="24"/>
              </w:rPr>
              <w:t>omplete any other tasks as required, commensurate with the salary level for this position.</w:t>
            </w:r>
          </w:p>
        </w:tc>
      </w:tr>
      <w:tr w:rsidR="0031397D" w:rsidRPr="00F14053" w14:paraId="24646A7F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7176308C" w14:textId="6C9F7111" w:rsidR="0031397D" w:rsidRPr="00F14053" w:rsidRDefault="006E6914" w:rsidP="006C5E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5E314D04" w14:textId="36FDDF1A" w:rsidR="0031397D" w:rsidRPr="00F14053" w:rsidRDefault="0031397D" w:rsidP="009057B8">
            <w:pPr>
              <w:rPr>
                <w:rFonts w:cstheme="minorHAnsi"/>
                <w:sz w:val="24"/>
                <w:szCs w:val="24"/>
              </w:rPr>
            </w:pPr>
            <w:r w:rsidRPr="00F14053">
              <w:rPr>
                <w:rFonts w:cstheme="minorHAnsi"/>
                <w:sz w:val="24"/>
                <w:szCs w:val="24"/>
              </w:rPr>
              <w:t>Work under the direction of the CEO.</w:t>
            </w:r>
          </w:p>
        </w:tc>
      </w:tr>
      <w:tr w:rsidR="00CD073E" w:rsidRPr="00F14053" w14:paraId="51FD2E3E" w14:textId="77777777" w:rsidTr="009057B8">
        <w:trPr>
          <w:gridAfter w:val="1"/>
          <w:wAfter w:w="135" w:type="dxa"/>
        </w:trPr>
        <w:tc>
          <w:tcPr>
            <w:tcW w:w="846" w:type="dxa"/>
          </w:tcPr>
          <w:p w14:paraId="4DC8B908" w14:textId="77777777" w:rsidR="00CD073E" w:rsidRPr="00F14053" w:rsidRDefault="00CD073E" w:rsidP="006C5EA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78E3EFF0" w14:textId="77777777" w:rsidR="00CD073E" w:rsidRDefault="00CD073E" w:rsidP="00CD073E">
            <w:r>
              <w:t>Please note that this is illustrative of the general nature and level of responsibility of the role. It is not a</w:t>
            </w:r>
          </w:p>
          <w:p w14:paraId="286F542E" w14:textId="7FF25439" w:rsidR="00CD073E" w:rsidRPr="00F14053" w:rsidRDefault="00CD073E" w:rsidP="00B83D2F">
            <w:pPr>
              <w:rPr>
                <w:rFonts w:cstheme="minorHAnsi"/>
                <w:sz w:val="24"/>
                <w:szCs w:val="24"/>
              </w:rPr>
            </w:pPr>
            <w:r>
              <w:t xml:space="preserve">comprehensive list of all tasks that the </w:t>
            </w:r>
            <w:r w:rsidR="00B83D2F">
              <w:t>SEND Navigator</w:t>
            </w:r>
            <w:r>
              <w:t xml:space="preserve"> will carry out. The postholder may be required to do</w:t>
            </w:r>
            <w:r w:rsidR="00B83D2F">
              <w:t xml:space="preserve"> </w:t>
            </w:r>
            <w:r>
              <w:t xml:space="preserve">other duties appropriate to the level of the role, as directed by the </w:t>
            </w:r>
            <w:r w:rsidR="00B83D2F">
              <w:t>CEO.</w:t>
            </w:r>
          </w:p>
        </w:tc>
      </w:tr>
    </w:tbl>
    <w:p w14:paraId="342E9911" w14:textId="77777777" w:rsidR="000D3057" w:rsidRPr="00F14053" w:rsidRDefault="000D3057" w:rsidP="006C5EAC">
      <w:pPr>
        <w:spacing w:after="0"/>
        <w:rPr>
          <w:rFonts w:cstheme="minorHAnsi"/>
          <w:b/>
          <w:sz w:val="24"/>
          <w:szCs w:val="24"/>
        </w:rPr>
      </w:pPr>
    </w:p>
    <w:p w14:paraId="724BA0B5" w14:textId="7AF78257" w:rsidR="005B1B51" w:rsidRPr="00A64CF4" w:rsidRDefault="00D51D83" w:rsidP="00293B84">
      <w:pPr>
        <w:spacing w:after="0"/>
        <w:rPr>
          <w:rFonts w:cstheme="minorHAnsi"/>
          <w:i/>
          <w:sz w:val="20"/>
          <w:szCs w:val="20"/>
        </w:rPr>
      </w:pPr>
      <w:r w:rsidRPr="00A64CF4">
        <w:rPr>
          <w:rFonts w:cstheme="minorHAnsi"/>
          <w:i/>
          <w:sz w:val="20"/>
          <w:szCs w:val="20"/>
        </w:rPr>
        <w:t xml:space="preserve">Job description </w:t>
      </w:r>
      <w:r w:rsidR="009057B8" w:rsidRPr="00A64CF4">
        <w:rPr>
          <w:rFonts w:cstheme="minorHAnsi"/>
          <w:i/>
          <w:sz w:val="20"/>
          <w:szCs w:val="20"/>
        </w:rPr>
        <w:t>compiled:</w:t>
      </w:r>
      <w:r w:rsidR="009057B8" w:rsidRPr="00A64CF4">
        <w:rPr>
          <w:rFonts w:cstheme="minorHAnsi"/>
          <w:i/>
          <w:sz w:val="20"/>
          <w:szCs w:val="20"/>
        </w:rPr>
        <w:tab/>
      </w:r>
      <w:r w:rsidR="009057B8" w:rsidRPr="00A64CF4">
        <w:rPr>
          <w:rFonts w:cstheme="minorHAnsi"/>
          <w:i/>
          <w:sz w:val="20"/>
          <w:szCs w:val="20"/>
        </w:rPr>
        <w:tab/>
      </w:r>
      <w:r w:rsidR="00162F79">
        <w:rPr>
          <w:rFonts w:cstheme="minorHAnsi"/>
          <w:i/>
          <w:sz w:val="20"/>
          <w:szCs w:val="20"/>
        </w:rPr>
        <w:t>June</w:t>
      </w:r>
      <w:r w:rsidRPr="00A64CF4">
        <w:rPr>
          <w:rFonts w:cstheme="minorHAnsi"/>
          <w:i/>
          <w:sz w:val="20"/>
          <w:szCs w:val="20"/>
        </w:rPr>
        <w:t xml:space="preserve"> 2024</w:t>
      </w:r>
    </w:p>
    <w:p w14:paraId="42750B5D" w14:textId="1F41C747" w:rsidR="00003C9A" w:rsidRDefault="00003C9A" w:rsidP="00293B84">
      <w:pPr>
        <w:spacing w:after="0"/>
        <w:rPr>
          <w:rFonts w:cstheme="minorHAnsi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080"/>
      </w:tblGrid>
      <w:tr w:rsidR="00003C9A" w14:paraId="4A2337AF" w14:textId="77777777" w:rsidTr="00C371A6">
        <w:tc>
          <w:tcPr>
            <w:tcW w:w="2547" w:type="dxa"/>
          </w:tcPr>
          <w:p w14:paraId="57CB239E" w14:textId="77777777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Signed:</w:t>
            </w:r>
          </w:p>
          <w:p w14:paraId="220F2AFD" w14:textId="482F69FB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(Post-Holder)</w:t>
            </w:r>
          </w:p>
        </w:tc>
        <w:tc>
          <w:tcPr>
            <w:tcW w:w="8080" w:type="dxa"/>
          </w:tcPr>
          <w:p w14:paraId="3AF0FCE9" w14:textId="77777777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3C9A" w14:paraId="4246FAE8" w14:textId="77777777" w:rsidTr="00C371A6">
        <w:tc>
          <w:tcPr>
            <w:tcW w:w="2547" w:type="dxa"/>
          </w:tcPr>
          <w:p w14:paraId="12049DEB" w14:textId="77777777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Signed:</w:t>
            </w:r>
          </w:p>
          <w:p w14:paraId="441C0187" w14:textId="2537817F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(CEO)</w:t>
            </w:r>
          </w:p>
        </w:tc>
        <w:tc>
          <w:tcPr>
            <w:tcW w:w="8080" w:type="dxa"/>
          </w:tcPr>
          <w:p w14:paraId="0173606E" w14:textId="77777777" w:rsidR="00003C9A" w:rsidRDefault="00003C9A" w:rsidP="0029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D00E21" w14:textId="77777777" w:rsidR="00003C9A" w:rsidRPr="00003C9A" w:rsidRDefault="00003C9A" w:rsidP="00293B84">
      <w:pPr>
        <w:spacing w:after="0"/>
        <w:rPr>
          <w:rFonts w:cstheme="minorHAnsi"/>
          <w:sz w:val="24"/>
          <w:szCs w:val="24"/>
        </w:rPr>
      </w:pPr>
    </w:p>
    <w:p w14:paraId="6CF9F83B" w14:textId="77777777" w:rsidR="00003C9A" w:rsidRPr="00F14053" w:rsidRDefault="00003C9A" w:rsidP="00293B84">
      <w:pPr>
        <w:spacing w:after="0"/>
        <w:rPr>
          <w:rFonts w:cstheme="minorHAnsi"/>
          <w:sz w:val="24"/>
          <w:szCs w:val="24"/>
        </w:rPr>
      </w:pPr>
    </w:p>
    <w:sectPr w:rsidR="00003C9A" w:rsidRPr="00F14053" w:rsidSect="00627340">
      <w:headerReference w:type="default" r:id="rId11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28BF" w14:textId="77777777" w:rsidR="004568D8" w:rsidRDefault="004568D8" w:rsidP="00BD2795">
      <w:pPr>
        <w:spacing w:after="0" w:line="240" w:lineRule="auto"/>
      </w:pPr>
      <w:r>
        <w:separator/>
      </w:r>
    </w:p>
  </w:endnote>
  <w:endnote w:type="continuationSeparator" w:id="0">
    <w:p w14:paraId="010BF8B1" w14:textId="77777777" w:rsidR="004568D8" w:rsidRDefault="004568D8" w:rsidP="00BD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C0B1" w14:textId="77777777" w:rsidR="004568D8" w:rsidRDefault="004568D8" w:rsidP="00BD2795">
      <w:pPr>
        <w:spacing w:after="0" w:line="240" w:lineRule="auto"/>
      </w:pPr>
      <w:r>
        <w:separator/>
      </w:r>
    </w:p>
  </w:footnote>
  <w:footnote w:type="continuationSeparator" w:id="0">
    <w:p w14:paraId="2F4FC879" w14:textId="77777777" w:rsidR="004568D8" w:rsidRDefault="004568D8" w:rsidP="00BD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97A4" w14:textId="4044F13F" w:rsidR="00FD3847" w:rsidRPr="002F76FD" w:rsidRDefault="00FD3847" w:rsidP="00FE15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E91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3C0"/>
    <w:multiLevelType w:val="multilevel"/>
    <w:tmpl w:val="F64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0466D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3AF1"/>
    <w:multiLevelType w:val="hybridMultilevel"/>
    <w:tmpl w:val="43BAC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72B9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6F3E"/>
    <w:multiLevelType w:val="hybridMultilevel"/>
    <w:tmpl w:val="B50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3481D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247D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736EC"/>
    <w:multiLevelType w:val="hybridMultilevel"/>
    <w:tmpl w:val="130AEAB4"/>
    <w:lvl w:ilvl="0" w:tplc="5748EF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385558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71C6"/>
    <w:multiLevelType w:val="hybridMultilevel"/>
    <w:tmpl w:val="6EE0F6BA"/>
    <w:lvl w:ilvl="0" w:tplc="0782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8141C"/>
    <w:multiLevelType w:val="hybridMultilevel"/>
    <w:tmpl w:val="73FAE224"/>
    <w:lvl w:ilvl="0" w:tplc="14A0B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574FC"/>
    <w:multiLevelType w:val="multilevel"/>
    <w:tmpl w:val="60A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E7F76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D1354"/>
    <w:multiLevelType w:val="hybridMultilevel"/>
    <w:tmpl w:val="D03AE5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5B4C"/>
    <w:multiLevelType w:val="hybridMultilevel"/>
    <w:tmpl w:val="6584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5"/>
    <w:rsid w:val="00003C9A"/>
    <w:rsid w:val="00013635"/>
    <w:rsid w:val="0009784F"/>
    <w:rsid w:val="000A4D6A"/>
    <w:rsid w:val="000B5CB9"/>
    <w:rsid w:val="000D3057"/>
    <w:rsid w:val="00107FB2"/>
    <w:rsid w:val="0014396A"/>
    <w:rsid w:val="00144801"/>
    <w:rsid w:val="00160FFE"/>
    <w:rsid w:val="00162F79"/>
    <w:rsid w:val="00163C77"/>
    <w:rsid w:val="00191F0E"/>
    <w:rsid w:val="001A390F"/>
    <w:rsid w:val="001D37AD"/>
    <w:rsid w:val="0020189B"/>
    <w:rsid w:val="002025DC"/>
    <w:rsid w:val="00205BB3"/>
    <w:rsid w:val="00220D05"/>
    <w:rsid w:val="00282B2E"/>
    <w:rsid w:val="00282C9D"/>
    <w:rsid w:val="00293B84"/>
    <w:rsid w:val="002970B1"/>
    <w:rsid w:val="002C647C"/>
    <w:rsid w:val="002D589A"/>
    <w:rsid w:val="002F76FD"/>
    <w:rsid w:val="003051E4"/>
    <w:rsid w:val="00312DE5"/>
    <w:rsid w:val="0031397D"/>
    <w:rsid w:val="00373FC0"/>
    <w:rsid w:val="003B44E1"/>
    <w:rsid w:val="003F66F9"/>
    <w:rsid w:val="00416C85"/>
    <w:rsid w:val="004568D8"/>
    <w:rsid w:val="004779A7"/>
    <w:rsid w:val="00497391"/>
    <w:rsid w:val="00530150"/>
    <w:rsid w:val="00533892"/>
    <w:rsid w:val="0054211B"/>
    <w:rsid w:val="00560004"/>
    <w:rsid w:val="005B1B51"/>
    <w:rsid w:val="005D7F77"/>
    <w:rsid w:val="005E3FA1"/>
    <w:rsid w:val="005F3749"/>
    <w:rsid w:val="005F4D73"/>
    <w:rsid w:val="0060609D"/>
    <w:rsid w:val="00627340"/>
    <w:rsid w:val="00653AED"/>
    <w:rsid w:val="006840F5"/>
    <w:rsid w:val="006C5EAC"/>
    <w:rsid w:val="006E6914"/>
    <w:rsid w:val="007A10F1"/>
    <w:rsid w:val="007B19EF"/>
    <w:rsid w:val="007E176A"/>
    <w:rsid w:val="008A7356"/>
    <w:rsid w:val="008E763E"/>
    <w:rsid w:val="009057B8"/>
    <w:rsid w:val="009B716F"/>
    <w:rsid w:val="009D11B6"/>
    <w:rsid w:val="009F08A7"/>
    <w:rsid w:val="00A64CF4"/>
    <w:rsid w:val="00AF0DD3"/>
    <w:rsid w:val="00B32264"/>
    <w:rsid w:val="00B83D2F"/>
    <w:rsid w:val="00B92D24"/>
    <w:rsid w:val="00BC7407"/>
    <w:rsid w:val="00BD2795"/>
    <w:rsid w:val="00BF054C"/>
    <w:rsid w:val="00C31821"/>
    <w:rsid w:val="00C371A6"/>
    <w:rsid w:val="00C66253"/>
    <w:rsid w:val="00C772F8"/>
    <w:rsid w:val="00C95272"/>
    <w:rsid w:val="00C9540C"/>
    <w:rsid w:val="00CC23A9"/>
    <w:rsid w:val="00CD073E"/>
    <w:rsid w:val="00CF1BEA"/>
    <w:rsid w:val="00D1111A"/>
    <w:rsid w:val="00D25DB9"/>
    <w:rsid w:val="00D264FF"/>
    <w:rsid w:val="00D51D83"/>
    <w:rsid w:val="00D96A96"/>
    <w:rsid w:val="00DC0622"/>
    <w:rsid w:val="00DC6DB2"/>
    <w:rsid w:val="00E17598"/>
    <w:rsid w:val="00E424B0"/>
    <w:rsid w:val="00E92E8B"/>
    <w:rsid w:val="00EE023C"/>
    <w:rsid w:val="00F14053"/>
    <w:rsid w:val="00F23426"/>
    <w:rsid w:val="00F55BAE"/>
    <w:rsid w:val="00F70B6E"/>
    <w:rsid w:val="00F9300C"/>
    <w:rsid w:val="00FA14AE"/>
    <w:rsid w:val="00FC0F6D"/>
    <w:rsid w:val="00FD0BB9"/>
    <w:rsid w:val="00FD384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67F23F8"/>
  <w15:docId w15:val="{0D6BD8EE-443B-42D7-A2EE-E1F9D1F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95"/>
  </w:style>
  <w:style w:type="paragraph" w:styleId="Footer">
    <w:name w:val="footer"/>
    <w:basedOn w:val="Normal"/>
    <w:link w:val="Foot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95"/>
  </w:style>
  <w:style w:type="paragraph" w:styleId="BalloonText">
    <w:name w:val="Balloon Text"/>
    <w:basedOn w:val="Normal"/>
    <w:link w:val="BalloonTextChar"/>
    <w:uiPriority w:val="99"/>
    <w:semiHidden/>
    <w:unhideWhenUsed/>
    <w:rsid w:val="00B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2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58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6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ADBA.493E8F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1F2-6E73-444B-B1FA-2B96E15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Easton</dc:creator>
  <cp:lastModifiedBy>Shona Walsh</cp:lastModifiedBy>
  <cp:revision>3</cp:revision>
  <cp:lastPrinted>2024-06-07T09:07:00Z</cp:lastPrinted>
  <dcterms:created xsi:type="dcterms:W3CDTF">2024-06-07T08:40:00Z</dcterms:created>
  <dcterms:modified xsi:type="dcterms:W3CDTF">2024-06-07T09:08:00Z</dcterms:modified>
</cp:coreProperties>
</file>